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131E" w:rsidRPr="00420163" w:rsidRDefault="000233C4" w:rsidP="000233C4">
      <w:pPr>
        <w:jc w:val="center"/>
        <w:rPr>
          <w:rFonts w:ascii="Century Gothic" w:hAnsi="Century Gothic"/>
          <w:b/>
          <w:bCs/>
          <w:sz w:val="28"/>
        </w:rPr>
      </w:pPr>
      <w:r w:rsidRPr="00420163">
        <w:rPr>
          <w:rFonts w:ascii="Century Gothic" w:hAnsi="Century Gothic"/>
          <w:b/>
          <w:bCs/>
          <w:sz w:val="28"/>
        </w:rPr>
        <w:t>SENTENCIA “SI-ENTONCES” Y “SI-SI NO”</w:t>
      </w:r>
    </w:p>
    <w:p w:rsidR="000233C4" w:rsidRDefault="000233C4" w:rsidP="000233C4">
      <w:pPr>
        <w:pStyle w:val="NormalWeb"/>
        <w:shd w:val="clear" w:color="auto" w:fill="BDBDBD"/>
        <w:spacing w:before="0" w:beforeAutospacing="0" w:after="0" w:afterAutospacing="0" w:line="312" w:lineRule="atLeast"/>
        <w:rPr>
          <w:rFonts w:ascii="Tahoma" w:hAnsi="Tahoma" w:cs="Tahoma"/>
          <w:color w:val="41423D"/>
          <w:sz w:val="18"/>
          <w:szCs w:val="18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59264" behindDoc="0" locked="0" layoutInCell="1" allowOverlap="1" wp14:anchorId="7678F5B8" wp14:editId="19778B82">
            <wp:simplePos x="0" y="0"/>
            <wp:positionH relativeFrom="page">
              <wp:posOffset>4715510</wp:posOffset>
            </wp:positionH>
            <wp:positionV relativeFrom="paragraph">
              <wp:posOffset>6350</wp:posOffset>
            </wp:positionV>
            <wp:extent cx="3066558" cy="2951480"/>
            <wp:effectExtent l="0" t="0" r="0" b="0"/>
            <wp:wrapNone/>
            <wp:docPr id="2" name="Imagen 2" descr="https://lh5.googleusercontent.com/-C4Rd7s363D8/Tnw4JxSd2XI/AAAAAAAAAOs/vEpWNlit9xE/imagen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5.googleusercontent.com/-C4Rd7s363D8/Tnw4JxSd2XI/AAAAAAAAAOs/vEpWNlit9xE/imagen0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558" cy="295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 wp14:anchorId="38D6CEC5" wp14:editId="23C71C3B">
            <wp:simplePos x="0" y="0"/>
            <wp:positionH relativeFrom="margin">
              <wp:posOffset>1171575</wp:posOffset>
            </wp:positionH>
            <wp:positionV relativeFrom="paragraph">
              <wp:posOffset>6350</wp:posOffset>
            </wp:positionV>
            <wp:extent cx="2962275" cy="2952750"/>
            <wp:effectExtent l="0" t="0" r="0" b="0"/>
            <wp:wrapNone/>
            <wp:docPr id="1" name="Imagen 1" descr="https://lh6.googleusercontent.com/-loVYz10AF28/Tnw4J7KKHCI/AAAAAAAAAOo/nt5XpXycN6Q/imagen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6.googleusercontent.com/-loVYz10AF28/Tnw4J7KKHCI/AAAAAAAAAOo/nt5XpXycN6Q/imagen0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ahoma" w:hAnsi="Tahoma" w:cs="Tahoma"/>
          <w:b/>
          <w:bCs/>
          <w:color w:val="41423D"/>
          <w:sz w:val="18"/>
          <w:szCs w:val="18"/>
        </w:rPr>
        <w:t>Si [Condición] Entonces</w:t>
      </w:r>
    </w:p>
    <w:p w:rsidR="000233C4" w:rsidRDefault="000233C4" w:rsidP="000233C4">
      <w:pPr>
        <w:pStyle w:val="NormalWeb"/>
        <w:shd w:val="clear" w:color="auto" w:fill="BDBDBD"/>
        <w:spacing w:before="0" w:beforeAutospacing="0" w:after="0" w:afterAutospacing="0" w:line="312" w:lineRule="atLeast"/>
        <w:ind w:left="600"/>
        <w:rPr>
          <w:rFonts w:ascii="Tahoma" w:hAnsi="Tahoma" w:cs="Tahoma"/>
          <w:color w:val="41423D"/>
          <w:sz w:val="18"/>
          <w:szCs w:val="18"/>
        </w:rPr>
      </w:pPr>
      <w:r>
        <w:rPr>
          <w:rFonts w:ascii="Tahoma" w:hAnsi="Tahoma" w:cs="Tahoma"/>
          <w:color w:val="41423D"/>
          <w:sz w:val="18"/>
          <w:szCs w:val="18"/>
        </w:rPr>
        <w:t>Instrucción 1</w:t>
      </w:r>
    </w:p>
    <w:p w:rsidR="000233C4" w:rsidRDefault="000233C4" w:rsidP="000233C4">
      <w:pPr>
        <w:pStyle w:val="NormalWeb"/>
        <w:shd w:val="clear" w:color="auto" w:fill="BDBDBD"/>
        <w:spacing w:before="0" w:beforeAutospacing="0" w:after="0" w:afterAutospacing="0" w:line="312" w:lineRule="atLeast"/>
        <w:ind w:left="600"/>
        <w:rPr>
          <w:rFonts w:ascii="Tahoma" w:hAnsi="Tahoma" w:cs="Tahoma"/>
          <w:color w:val="41423D"/>
          <w:sz w:val="18"/>
          <w:szCs w:val="18"/>
        </w:rPr>
      </w:pPr>
      <w:r>
        <w:rPr>
          <w:rFonts w:ascii="Tahoma" w:hAnsi="Tahoma" w:cs="Tahoma"/>
          <w:color w:val="41423D"/>
          <w:sz w:val="18"/>
          <w:szCs w:val="18"/>
        </w:rPr>
        <w:t>Instrucción 2</w:t>
      </w:r>
    </w:p>
    <w:p w:rsidR="000233C4" w:rsidRDefault="000233C4" w:rsidP="000233C4">
      <w:pPr>
        <w:pStyle w:val="NormalWeb"/>
        <w:shd w:val="clear" w:color="auto" w:fill="BDBDBD"/>
        <w:spacing w:before="0" w:beforeAutospacing="0" w:after="0" w:afterAutospacing="0" w:line="312" w:lineRule="atLeast"/>
        <w:ind w:left="600"/>
        <w:rPr>
          <w:rFonts w:ascii="Tahoma" w:hAnsi="Tahoma" w:cs="Tahoma"/>
          <w:color w:val="41423D"/>
          <w:sz w:val="18"/>
          <w:szCs w:val="18"/>
        </w:rPr>
      </w:pPr>
      <w:r>
        <w:rPr>
          <w:rFonts w:ascii="Tahoma" w:hAnsi="Tahoma" w:cs="Tahoma"/>
          <w:color w:val="41423D"/>
          <w:sz w:val="18"/>
          <w:szCs w:val="18"/>
        </w:rPr>
        <w:t>·</w:t>
      </w:r>
    </w:p>
    <w:p w:rsidR="000233C4" w:rsidRDefault="000233C4" w:rsidP="000233C4">
      <w:pPr>
        <w:pStyle w:val="NormalWeb"/>
        <w:shd w:val="clear" w:color="auto" w:fill="BDBDBD"/>
        <w:spacing w:before="0" w:beforeAutospacing="0" w:after="0" w:afterAutospacing="0" w:line="312" w:lineRule="atLeast"/>
        <w:ind w:left="600"/>
        <w:rPr>
          <w:rFonts w:ascii="Tahoma" w:hAnsi="Tahoma" w:cs="Tahoma"/>
          <w:color w:val="41423D"/>
          <w:sz w:val="18"/>
          <w:szCs w:val="18"/>
        </w:rPr>
      </w:pPr>
      <w:r>
        <w:rPr>
          <w:rFonts w:ascii="Tahoma" w:hAnsi="Tahoma" w:cs="Tahoma"/>
          <w:color w:val="41423D"/>
          <w:sz w:val="18"/>
          <w:szCs w:val="18"/>
        </w:rPr>
        <w:t>·</w:t>
      </w:r>
    </w:p>
    <w:p w:rsidR="000233C4" w:rsidRDefault="000233C4" w:rsidP="000233C4">
      <w:pPr>
        <w:pStyle w:val="NormalWeb"/>
        <w:shd w:val="clear" w:color="auto" w:fill="BDBDBD"/>
        <w:spacing w:before="0" w:beforeAutospacing="0" w:after="0" w:afterAutospacing="0" w:line="312" w:lineRule="atLeast"/>
        <w:ind w:left="600"/>
        <w:rPr>
          <w:rFonts w:ascii="Tahoma" w:hAnsi="Tahoma" w:cs="Tahoma"/>
          <w:color w:val="41423D"/>
          <w:sz w:val="18"/>
          <w:szCs w:val="18"/>
        </w:rPr>
      </w:pPr>
      <w:r>
        <w:rPr>
          <w:rFonts w:ascii="Tahoma" w:hAnsi="Tahoma" w:cs="Tahoma"/>
          <w:color w:val="41423D"/>
          <w:sz w:val="18"/>
          <w:szCs w:val="18"/>
        </w:rPr>
        <w:t>·</w:t>
      </w:r>
    </w:p>
    <w:p w:rsidR="000233C4" w:rsidRDefault="000233C4" w:rsidP="000233C4">
      <w:pPr>
        <w:pStyle w:val="NormalWeb"/>
        <w:shd w:val="clear" w:color="auto" w:fill="BDBDBD"/>
        <w:spacing w:before="0" w:beforeAutospacing="0" w:after="0" w:afterAutospacing="0" w:line="312" w:lineRule="atLeast"/>
        <w:ind w:left="600"/>
        <w:rPr>
          <w:rFonts w:ascii="Tahoma" w:hAnsi="Tahoma" w:cs="Tahoma"/>
          <w:color w:val="41423D"/>
          <w:sz w:val="18"/>
          <w:szCs w:val="18"/>
        </w:rPr>
      </w:pPr>
      <w:r>
        <w:rPr>
          <w:rFonts w:ascii="Tahoma" w:hAnsi="Tahoma" w:cs="Tahoma"/>
          <w:color w:val="41423D"/>
          <w:sz w:val="18"/>
          <w:szCs w:val="18"/>
        </w:rPr>
        <w:t>Instrucción n</w:t>
      </w:r>
    </w:p>
    <w:p w:rsidR="000233C4" w:rsidRDefault="000233C4" w:rsidP="000233C4">
      <w:pPr>
        <w:pStyle w:val="NormalWeb"/>
        <w:shd w:val="clear" w:color="auto" w:fill="BDBDBD"/>
        <w:spacing w:before="0" w:beforeAutospacing="0" w:after="0" w:afterAutospacing="0" w:line="312" w:lineRule="atLeast"/>
        <w:jc w:val="both"/>
        <w:rPr>
          <w:rFonts w:ascii="Tahoma" w:hAnsi="Tahoma" w:cs="Tahoma"/>
          <w:color w:val="41423D"/>
          <w:sz w:val="18"/>
          <w:szCs w:val="18"/>
        </w:rPr>
      </w:pPr>
      <w:proofErr w:type="spellStart"/>
      <w:r>
        <w:rPr>
          <w:rFonts w:ascii="Tahoma" w:hAnsi="Tahoma" w:cs="Tahoma"/>
          <w:b/>
          <w:bCs/>
          <w:color w:val="41423D"/>
          <w:sz w:val="18"/>
          <w:szCs w:val="18"/>
        </w:rPr>
        <w:t>SiNo</w:t>
      </w:r>
      <w:proofErr w:type="spellEnd"/>
    </w:p>
    <w:p w:rsidR="000233C4" w:rsidRDefault="000233C4" w:rsidP="000233C4">
      <w:pPr>
        <w:pStyle w:val="NormalWeb"/>
        <w:shd w:val="clear" w:color="auto" w:fill="BDBDBD"/>
        <w:spacing w:before="0" w:beforeAutospacing="0" w:after="0" w:afterAutospacing="0" w:line="312" w:lineRule="atLeast"/>
        <w:ind w:left="600"/>
        <w:rPr>
          <w:rFonts w:ascii="Tahoma" w:hAnsi="Tahoma" w:cs="Tahoma"/>
          <w:color w:val="41423D"/>
          <w:sz w:val="18"/>
          <w:szCs w:val="18"/>
        </w:rPr>
      </w:pPr>
      <w:r>
        <w:rPr>
          <w:rFonts w:ascii="Tahoma" w:hAnsi="Tahoma" w:cs="Tahoma"/>
          <w:color w:val="41423D"/>
          <w:sz w:val="18"/>
          <w:szCs w:val="18"/>
        </w:rPr>
        <w:t>Instrucción A</w:t>
      </w:r>
    </w:p>
    <w:p w:rsidR="000233C4" w:rsidRDefault="000233C4" w:rsidP="000233C4">
      <w:pPr>
        <w:pStyle w:val="NormalWeb"/>
        <w:shd w:val="clear" w:color="auto" w:fill="BDBDBD"/>
        <w:spacing w:before="0" w:beforeAutospacing="0" w:after="0" w:afterAutospacing="0" w:line="312" w:lineRule="atLeast"/>
        <w:ind w:left="600"/>
        <w:rPr>
          <w:rFonts w:ascii="Tahoma" w:hAnsi="Tahoma" w:cs="Tahoma"/>
          <w:color w:val="41423D"/>
          <w:sz w:val="18"/>
          <w:szCs w:val="18"/>
        </w:rPr>
      </w:pPr>
      <w:r>
        <w:rPr>
          <w:rFonts w:ascii="Tahoma" w:hAnsi="Tahoma" w:cs="Tahoma"/>
          <w:color w:val="41423D"/>
          <w:sz w:val="18"/>
          <w:szCs w:val="18"/>
        </w:rPr>
        <w:t>Instrucción B</w:t>
      </w:r>
      <w:r w:rsidRPr="000233C4">
        <w:t xml:space="preserve"> </w:t>
      </w:r>
    </w:p>
    <w:p w:rsidR="000233C4" w:rsidRDefault="000233C4" w:rsidP="000233C4">
      <w:pPr>
        <w:pStyle w:val="NormalWeb"/>
        <w:shd w:val="clear" w:color="auto" w:fill="BDBDBD"/>
        <w:spacing w:before="0" w:beforeAutospacing="0" w:after="0" w:afterAutospacing="0" w:line="312" w:lineRule="atLeast"/>
        <w:ind w:left="600"/>
        <w:rPr>
          <w:rFonts w:ascii="Tahoma" w:hAnsi="Tahoma" w:cs="Tahoma"/>
          <w:color w:val="41423D"/>
          <w:sz w:val="18"/>
          <w:szCs w:val="18"/>
        </w:rPr>
      </w:pPr>
      <w:r>
        <w:rPr>
          <w:rFonts w:ascii="Tahoma" w:hAnsi="Tahoma" w:cs="Tahoma"/>
          <w:color w:val="41423D"/>
          <w:sz w:val="18"/>
          <w:szCs w:val="18"/>
        </w:rPr>
        <w:t>·</w:t>
      </w:r>
    </w:p>
    <w:p w:rsidR="000233C4" w:rsidRDefault="000233C4" w:rsidP="000233C4">
      <w:pPr>
        <w:pStyle w:val="NormalWeb"/>
        <w:shd w:val="clear" w:color="auto" w:fill="BDBDBD"/>
        <w:spacing w:before="0" w:beforeAutospacing="0" w:after="0" w:afterAutospacing="0" w:line="312" w:lineRule="atLeast"/>
        <w:ind w:left="600"/>
        <w:rPr>
          <w:rFonts w:ascii="Tahoma" w:hAnsi="Tahoma" w:cs="Tahoma"/>
          <w:color w:val="41423D"/>
          <w:sz w:val="18"/>
          <w:szCs w:val="18"/>
        </w:rPr>
      </w:pPr>
      <w:r>
        <w:rPr>
          <w:rFonts w:ascii="Tahoma" w:hAnsi="Tahoma" w:cs="Tahoma"/>
          <w:color w:val="41423D"/>
          <w:sz w:val="18"/>
          <w:szCs w:val="18"/>
        </w:rPr>
        <w:t>·</w:t>
      </w:r>
    </w:p>
    <w:p w:rsidR="000233C4" w:rsidRDefault="000233C4" w:rsidP="000233C4">
      <w:pPr>
        <w:pStyle w:val="NormalWeb"/>
        <w:shd w:val="clear" w:color="auto" w:fill="BDBDBD"/>
        <w:spacing w:before="0" w:beforeAutospacing="0" w:after="0" w:afterAutospacing="0" w:line="312" w:lineRule="atLeast"/>
        <w:ind w:left="600"/>
        <w:rPr>
          <w:rFonts w:ascii="Tahoma" w:hAnsi="Tahoma" w:cs="Tahoma"/>
          <w:color w:val="41423D"/>
          <w:sz w:val="18"/>
          <w:szCs w:val="18"/>
        </w:rPr>
      </w:pPr>
      <w:r>
        <w:rPr>
          <w:rFonts w:ascii="Tahoma" w:hAnsi="Tahoma" w:cs="Tahoma"/>
          <w:color w:val="41423D"/>
          <w:sz w:val="18"/>
          <w:szCs w:val="18"/>
        </w:rPr>
        <w:t>·</w:t>
      </w:r>
    </w:p>
    <w:p w:rsidR="000233C4" w:rsidRDefault="000233C4" w:rsidP="000233C4">
      <w:pPr>
        <w:pStyle w:val="NormalWeb"/>
        <w:shd w:val="clear" w:color="auto" w:fill="BDBDBD"/>
        <w:spacing w:before="0" w:beforeAutospacing="0" w:after="0" w:afterAutospacing="0" w:line="312" w:lineRule="atLeast"/>
        <w:ind w:left="600"/>
        <w:rPr>
          <w:rFonts w:ascii="Tahoma" w:hAnsi="Tahoma" w:cs="Tahoma"/>
          <w:color w:val="41423D"/>
          <w:sz w:val="18"/>
          <w:szCs w:val="18"/>
        </w:rPr>
      </w:pPr>
      <w:r>
        <w:rPr>
          <w:rFonts w:ascii="Tahoma" w:hAnsi="Tahoma" w:cs="Tahoma"/>
          <w:color w:val="41423D"/>
          <w:sz w:val="18"/>
          <w:szCs w:val="18"/>
        </w:rPr>
        <w:t>Instrucción Z</w:t>
      </w:r>
    </w:p>
    <w:p w:rsidR="000233C4" w:rsidRDefault="000233C4" w:rsidP="000233C4">
      <w:pPr>
        <w:pStyle w:val="NormalWeb"/>
        <w:shd w:val="clear" w:color="auto" w:fill="BDBDBD"/>
        <w:spacing w:before="0" w:beforeAutospacing="0" w:after="0" w:afterAutospacing="0" w:line="312" w:lineRule="atLeast"/>
        <w:jc w:val="both"/>
        <w:rPr>
          <w:rFonts w:ascii="Tahoma" w:hAnsi="Tahoma" w:cs="Tahoma"/>
          <w:color w:val="41423D"/>
          <w:sz w:val="18"/>
          <w:szCs w:val="18"/>
        </w:rPr>
      </w:pPr>
      <w:proofErr w:type="spellStart"/>
      <w:r>
        <w:rPr>
          <w:rFonts w:ascii="Tahoma" w:hAnsi="Tahoma" w:cs="Tahoma"/>
          <w:b/>
          <w:bCs/>
          <w:color w:val="41423D"/>
          <w:sz w:val="18"/>
          <w:szCs w:val="18"/>
        </w:rPr>
        <w:t>FinSi</w:t>
      </w:r>
      <w:proofErr w:type="spellEnd"/>
    </w:p>
    <w:p w:rsidR="00420163" w:rsidRPr="001A710D" w:rsidRDefault="00420163" w:rsidP="000233C4">
      <w:pPr>
        <w:rPr>
          <w:rFonts w:ascii="Century Gothic" w:hAnsi="Century Gothic"/>
        </w:rPr>
      </w:pPr>
    </w:p>
    <w:p w:rsidR="000233C4" w:rsidRPr="001A710D" w:rsidRDefault="000233C4" w:rsidP="000233C4">
      <w:pPr>
        <w:rPr>
          <w:rFonts w:ascii="Century Gothic" w:hAnsi="Century Gothic"/>
        </w:rPr>
      </w:pPr>
      <w:r w:rsidRPr="001A710D">
        <w:rPr>
          <w:rFonts w:ascii="Century Gothic" w:hAnsi="Century Gothic"/>
        </w:rPr>
        <w:t xml:space="preserve">FUENTE: </w:t>
      </w:r>
      <w:r w:rsidR="00420163" w:rsidRPr="001A710D">
        <w:rPr>
          <w:rFonts w:ascii="Century Gothic" w:hAnsi="Century Gothic" w:cs="Arial"/>
          <w:color w:val="000000"/>
          <w:shd w:val="clear" w:color="auto" w:fill="FFFFFF"/>
        </w:rPr>
        <w:t xml:space="preserve">R. </w:t>
      </w:r>
      <w:proofErr w:type="spellStart"/>
      <w:r w:rsidR="00420163" w:rsidRPr="001A710D">
        <w:rPr>
          <w:rFonts w:ascii="Century Gothic" w:hAnsi="Century Gothic" w:cs="Arial"/>
          <w:color w:val="000000"/>
          <w:shd w:val="clear" w:color="auto" w:fill="FFFFFF"/>
        </w:rPr>
        <w:t>Rancel</w:t>
      </w:r>
      <w:proofErr w:type="spellEnd"/>
      <w:r w:rsidR="00420163" w:rsidRPr="001A710D">
        <w:rPr>
          <w:rFonts w:ascii="Century Gothic" w:hAnsi="Century Gothic" w:cs="Arial"/>
          <w:color w:val="000000"/>
          <w:shd w:val="clear" w:color="auto" w:fill="FFFFFF"/>
        </w:rPr>
        <w:t xml:space="preserve">, M. </w:t>
      </w:r>
      <w:proofErr w:type="spellStart"/>
      <w:r w:rsidR="00420163" w:rsidRPr="001A710D">
        <w:rPr>
          <w:rFonts w:ascii="Century Gothic" w:hAnsi="Century Gothic" w:cs="Arial"/>
          <w:color w:val="000000"/>
          <w:shd w:val="clear" w:color="auto" w:fill="FFFFFF"/>
        </w:rPr>
        <w:t>Retrieved</w:t>
      </w:r>
      <w:proofErr w:type="spellEnd"/>
      <w:r w:rsidR="00420163" w:rsidRPr="001A710D">
        <w:rPr>
          <w:rFonts w:ascii="Century Gothic" w:hAnsi="Century Gothic" w:cs="Arial"/>
          <w:color w:val="000000"/>
          <w:shd w:val="clear" w:color="auto" w:fill="FFFFFF"/>
        </w:rPr>
        <w:t xml:space="preserve"> </w:t>
      </w:r>
      <w:proofErr w:type="spellStart"/>
      <w:r w:rsidR="00420163" w:rsidRPr="001A710D">
        <w:rPr>
          <w:rFonts w:ascii="Century Gothic" w:hAnsi="Century Gothic" w:cs="Arial"/>
          <w:color w:val="000000"/>
          <w:shd w:val="clear" w:color="auto" w:fill="FFFFFF"/>
        </w:rPr>
        <w:t>from</w:t>
      </w:r>
      <w:proofErr w:type="spellEnd"/>
      <w:r w:rsidR="00420163" w:rsidRPr="001A710D">
        <w:rPr>
          <w:rFonts w:ascii="Century Gothic" w:hAnsi="Century Gothic" w:cs="Arial"/>
          <w:color w:val="000000"/>
          <w:shd w:val="clear" w:color="auto" w:fill="FFFFFF"/>
        </w:rPr>
        <w:t xml:space="preserve"> http://www.aprenderaprogramar.com/index.php?option=com_content&amp;view=article&amp;id=322:instrucciones-condicionales-si-entonces-sino-if-then-else-ejemplos-en-pseudocodigo-cu00142a&amp;catid=28&amp;Itemid=59</w:t>
      </w:r>
    </w:p>
    <w:p w:rsidR="000233C4" w:rsidRPr="00CE39D2" w:rsidRDefault="000233C4" w:rsidP="000233C4">
      <w:pPr>
        <w:rPr>
          <w:rFonts w:ascii="Century Gothic" w:hAnsi="Century Gothic"/>
          <w:b/>
        </w:rPr>
      </w:pPr>
      <w:r w:rsidRPr="00CE39D2">
        <w:rPr>
          <w:rFonts w:ascii="Century Gothic" w:hAnsi="Century Gothic"/>
          <w:b/>
        </w:rPr>
        <w:t xml:space="preserve">La construcción </w:t>
      </w:r>
      <w:proofErr w:type="spellStart"/>
      <w:r w:rsidRPr="00CE39D2">
        <w:rPr>
          <w:rFonts w:ascii="Century Gothic" w:hAnsi="Century Gothic"/>
          <w:b/>
        </w:rPr>
        <w:t>if-then-else</w:t>
      </w:r>
      <w:proofErr w:type="spellEnd"/>
      <w:r w:rsidRPr="00CE39D2">
        <w:rPr>
          <w:rFonts w:ascii="Century Gothic" w:hAnsi="Century Gothic"/>
          <w:b/>
        </w:rPr>
        <w:t xml:space="preserve"> (estructuras selectivas)</w:t>
      </w:r>
    </w:p>
    <w:p w:rsidR="000233C4" w:rsidRPr="000233C4" w:rsidRDefault="000233C4" w:rsidP="000233C4">
      <w:pPr>
        <w:rPr>
          <w:rFonts w:ascii="Century Gothic" w:hAnsi="Century Gothic"/>
        </w:rPr>
      </w:pPr>
      <w:r w:rsidRPr="000233C4">
        <w:rPr>
          <w:rFonts w:ascii="Century Gothic" w:hAnsi="Century Gothic"/>
        </w:rPr>
        <w:t>Las estructuras selectivas se utilizan para tomar decisiones lógicas; de ahí que se suelan denominar también estructuras de decisión o alternativas.</w:t>
      </w:r>
    </w:p>
    <w:p w:rsidR="000233C4" w:rsidRPr="000233C4" w:rsidRDefault="000233C4" w:rsidP="000233C4">
      <w:pPr>
        <w:rPr>
          <w:rFonts w:ascii="Century Gothic" w:hAnsi="Century Gothic"/>
        </w:rPr>
      </w:pPr>
      <w:r w:rsidRPr="000233C4">
        <w:rPr>
          <w:rFonts w:ascii="Century Gothic" w:hAnsi="Century Gothic"/>
        </w:rPr>
        <w:t xml:space="preserve">En las estructuras selectivas se evalúa una condición y en función del resultado de la misma se realiza </w:t>
      </w:r>
      <w:proofErr w:type="gramStart"/>
      <w:r w:rsidRPr="000233C4">
        <w:rPr>
          <w:rFonts w:ascii="Century Gothic" w:hAnsi="Century Gothic"/>
        </w:rPr>
        <w:t>un opción</w:t>
      </w:r>
      <w:proofErr w:type="gramEnd"/>
      <w:r w:rsidRPr="000233C4">
        <w:rPr>
          <w:rFonts w:ascii="Century Gothic" w:hAnsi="Century Gothic"/>
        </w:rPr>
        <w:t xml:space="preserve"> u otra. Las condiciones se especifican usando expresiones lógicas. La representación de una estructura selectiva se hace con palabras en pseudocódigo (</w:t>
      </w:r>
      <w:proofErr w:type="spellStart"/>
      <w:r w:rsidRPr="000233C4">
        <w:rPr>
          <w:rFonts w:ascii="Century Gothic" w:hAnsi="Century Gothic"/>
        </w:rPr>
        <w:t>if</w:t>
      </w:r>
      <w:proofErr w:type="spellEnd"/>
      <w:r w:rsidRPr="000233C4">
        <w:rPr>
          <w:rFonts w:ascii="Century Gothic" w:hAnsi="Century Gothic"/>
        </w:rPr>
        <w:t xml:space="preserve">, </w:t>
      </w:r>
      <w:proofErr w:type="spellStart"/>
      <w:r w:rsidRPr="000233C4">
        <w:rPr>
          <w:rFonts w:ascii="Century Gothic" w:hAnsi="Century Gothic"/>
        </w:rPr>
        <w:t>then</w:t>
      </w:r>
      <w:proofErr w:type="spellEnd"/>
      <w:r w:rsidRPr="000233C4">
        <w:rPr>
          <w:rFonts w:ascii="Century Gothic" w:hAnsi="Century Gothic"/>
        </w:rPr>
        <w:t xml:space="preserve">, </w:t>
      </w:r>
      <w:proofErr w:type="spellStart"/>
      <w:r w:rsidRPr="000233C4">
        <w:rPr>
          <w:rFonts w:ascii="Century Gothic" w:hAnsi="Century Gothic"/>
        </w:rPr>
        <w:t>else</w:t>
      </w:r>
      <w:proofErr w:type="spellEnd"/>
      <w:r w:rsidRPr="000233C4">
        <w:rPr>
          <w:rFonts w:ascii="Century Gothic" w:hAnsi="Century Gothic"/>
        </w:rPr>
        <w:t xml:space="preserve"> o bien en español si, entonces, sino), con una figura geométrica en forma de rombo o bien con un triángulo en el interior de una caja rectangular.</w:t>
      </w:r>
    </w:p>
    <w:p w:rsidR="000233C4" w:rsidRPr="000233C4" w:rsidRDefault="000233C4" w:rsidP="000233C4">
      <w:pPr>
        <w:rPr>
          <w:rFonts w:ascii="Century Gothic" w:hAnsi="Century Gothic"/>
        </w:rPr>
      </w:pPr>
      <w:r w:rsidRPr="000233C4">
        <w:rPr>
          <w:rFonts w:ascii="Century Gothic" w:hAnsi="Century Gothic"/>
        </w:rPr>
        <w:t>Las estructuras selectivas o alternativas pueden ser:</w:t>
      </w:r>
    </w:p>
    <w:p w:rsidR="000233C4" w:rsidRPr="00CE39D2" w:rsidRDefault="000233C4" w:rsidP="00CE39D2">
      <w:pPr>
        <w:pStyle w:val="Prrafodelista"/>
        <w:numPr>
          <w:ilvl w:val="0"/>
          <w:numId w:val="1"/>
        </w:numPr>
        <w:rPr>
          <w:rFonts w:ascii="Century Gothic" w:hAnsi="Century Gothic"/>
        </w:rPr>
      </w:pPr>
      <w:r w:rsidRPr="00CE39D2">
        <w:rPr>
          <w:rFonts w:ascii="Century Gothic" w:hAnsi="Century Gothic"/>
        </w:rPr>
        <w:t>simples</w:t>
      </w:r>
    </w:p>
    <w:p w:rsidR="000233C4" w:rsidRPr="00CE39D2" w:rsidRDefault="000233C4" w:rsidP="00CE39D2">
      <w:pPr>
        <w:pStyle w:val="Prrafodelista"/>
        <w:numPr>
          <w:ilvl w:val="0"/>
          <w:numId w:val="1"/>
        </w:numPr>
        <w:rPr>
          <w:rFonts w:ascii="Century Gothic" w:hAnsi="Century Gothic"/>
        </w:rPr>
      </w:pPr>
      <w:r w:rsidRPr="00CE39D2">
        <w:rPr>
          <w:rFonts w:ascii="Century Gothic" w:hAnsi="Century Gothic"/>
        </w:rPr>
        <w:t>dobles</w:t>
      </w:r>
    </w:p>
    <w:p w:rsidR="000233C4" w:rsidRPr="00CE39D2" w:rsidRDefault="000233C4" w:rsidP="00CE39D2">
      <w:pPr>
        <w:pStyle w:val="Prrafodelista"/>
        <w:numPr>
          <w:ilvl w:val="0"/>
          <w:numId w:val="1"/>
        </w:numPr>
        <w:rPr>
          <w:rFonts w:ascii="Century Gothic" w:hAnsi="Century Gothic"/>
        </w:rPr>
      </w:pPr>
      <w:r w:rsidRPr="00CE39D2">
        <w:rPr>
          <w:rFonts w:ascii="Century Gothic" w:hAnsi="Century Gothic"/>
        </w:rPr>
        <w:t>múltiples</w:t>
      </w:r>
    </w:p>
    <w:p w:rsidR="000233C4" w:rsidRPr="00CE39D2" w:rsidRDefault="000233C4" w:rsidP="000233C4">
      <w:pPr>
        <w:rPr>
          <w:rFonts w:ascii="Century Gothic" w:hAnsi="Century Gothic"/>
          <w:b/>
        </w:rPr>
      </w:pPr>
      <w:r w:rsidRPr="00CE39D2">
        <w:rPr>
          <w:rFonts w:ascii="Century Gothic" w:hAnsi="Century Gothic"/>
          <w:b/>
        </w:rPr>
        <w:t>Alternativa simple (</w:t>
      </w:r>
      <w:proofErr w:type="spellStart"/>
      <w:r w:rsidRPr="00CE39D2">
        <w:rPr>
          <w:rFonts w:ascii="Century Gothic" w:hAnsi="Century Gothic"/>
          <w:b/>
        </w:rPr>
        <w:t>if-then</w:t>
      </w:r>
      <w:proofErr w:type="spellEnd"/>
      <w:r w:rsidRPr="00CE39D2">
        <w:rPr>
          <w:rFonts w:ascii="Century Gothic" w:hAnsi="Century Gothic"/>
          <w:b/>
        </w:rPr>
        <w:t>/si-entonces)</w:t>
      </w:r>
    </w:p>
    <w:p w:rsidR="000233C4" w:rsidRDefault="000233C4" w:rsidP="000233C4">
      <w:pPr>
        <w:rPr>
          <w:rFonts w:ascii="Century Gothic" w:hAnsi="Century Gothic"/>
        </w:rPr>
      </w:pPr>
      <w:r w:rsidRPr="000233C4">
        <w:rPr>
          <w:rFonts w:ascii="Century Gothic" w:hAnsi="Century Gothic"/>
        </w:rPr>
        <w:t>La estructura alternativa simple si--entonces ejecuta una determinada acción cuando se cumple una determinada condición. La selección si-entonces evalúa la condición y</w:t>
      </w:r>
    </w:p>
    <w:p w:rsidR="00CE39D2" w:rsidRPr="00CE39D2" w:rsidRDefault="000233C4" w:rsidP="00CE39D2">
      <w:pPr>
        <w:pStyle w:val="Prrafodelista"/>
        <w:numPr>
          <w:ilvl w:val="0"/>
          <w:numId w:val="2"/>
        </w:numPr>
        <w:rPr>
          <w:rFonts w:ascii="Century Gothic" w:hAnsi="Century Gothic"/>
        </w:rPr>
      </w:pPr>
      <w:r w:rsidRPr="00CE39D2">
        <w:rPr>
          <w:rFonts w:ascii="Century Gothic" w:hAnsi="Century Gothic"/>
        </w:rPr>
        <w:t>si la condición es verdadera, entonces ejecuta la acción S1</w:t>
      </w:r>
    </w:p>
    <w:p w:rsidR="000233C4" w:rsidRDefault="000233C4" w:rsidP="00CE39D2">
      <w:pPr>
        <w:pStyle w:val="Prrafodelista"/>
        <w:numPr>
          <w:ilvl w:val="0"/>
          <w:numId w:val="2"/>
        </w:numPr>
        <w:rPr>
          <w:rFonts w:ascii="Century Gothic" w:hAnsi="Century Gothic"/>
        </w:rPr>
      </w:pPr>
      <w:r w:rsidRPr="00CE39D2">
        <w:rPr>
          <w:rFonts w:ascii="Century Gothic" w:hAnsi="Century Gothic"/>
        </w:rPr>
        <w:lastRenderedPageBreak/>
        <w:t>si la condición es falsa, entonces no hacer nada</w:t>
      </w:r>
    </w:p>
    <w:p w:rsidR="00CE39D2" w:rsidRPr="00574427" w:rsidRDefault="00CE39D2" w:rsidP="00CE39D2">
      <w:pPr>
        <w:rPr>
          <w:rFonts w:ascii="Century Gothic" w:hAnsi="Century Gothic"/>
          <w:b/>
        </w:rPr>
      </w:pPr>
      <w:r w:rsidRPr="00574427">
        <w:rPr>
          <w:rFonts w:ascii="Century Gothic" w:hAnsi="Century Gothic"/>
          <w:b/>
        </w:rPr>
        <w:t>Pseudocódigo</w:t>
      </w:r>
    </w:p>
    <w:p w:rsidR="00574427" w:rsidRDefault="00574427" w:rsidP="00CE39D2">
      <w:pPr>
        <w:rPr>
          <w:rFonts w:ascii="Century Gothic" w:hAnsi="Century Gothic"/>
        </w:rPr>
      </w:pPr>
      <w:r>
        <w:rPr>
          <w:rFonts w:ascii="Century Gothic" w:hAnsi="Century Gothic"/>
        </w:rPr>
        <w:t>Si &lt;condición&gt;</w:t>
      </w:r>
    </w:p>
    <w:p w:rsidR="00574427" w:rsidRDefault="00574427" w:rsidP="00CE39D2">
      <w:p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If</w:t>
      </w:r>
      <w:proofErr w:type="spellEnd"/>
      <w:r>
        <w:rPr>
          <w:rFonts w:ascii="Century Gothic" w:hAnsi="Century Gothic"/>
        </w:rPr>
        <w:t xml:space="preserve"> &lt;condición&gt;</w:t>
      </w:r>
    </w:p>
    <w:p w:rsidR="00574427" w:rsidRDefault="00574427" w:rsidP="00CE39D2">
      <w:pPr>
        <w:rPr>
          <w:rFonts w:ascii="Century Gothic" w:hAnsi="Century Gothic"/>
        </w:rPr>
      </w:pPr>
      <w:r>
        <w:rPr>
          <w:rFonts w:ascii="Century Gothic" w:hAnsi="Century Gothic"/>
        </w:rPr>
        <w:t>Entonces &lt;acción S1&gt;</w:t>
      </w:r>
    </w:p>
    <w:p w:rsidR="00CE39D2" w:rsidRPr="00CE39D2" w:rsidRDefault="00574427" w:rsidP="00CE39D2">
      <w:p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T</w:t>
      </w:r>
      <w:r w:rsidR="00CE39D2" w:rsidRPr="00CE39D2">
        <w:rPr>
          <w:rFonts w:ascii="Century Gothic" w:hAnsi="Century Gothic"/>
        </w:rPr>
        <w:t>hen</w:t>
      </w:r>
      <w:proofErr w:type="spellEnd"/>
      <w:r w:rsidR="00CE39D2" w:rsidRPr="00CE39D2">
        <w:rPr>
          <w:rFonts w:ascii="Century Gothic" w:hAnsi="Century Gothic"/>
        </w:rPr>
        <w:t xml:space="preserve"> &lt;acción S1&gt;</w:t>
      </w:r>
    </w:p>
    <w:p w:rsidR="00574427" w:rsidRDefault="00574427" w:rsidP="00CE39D2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Fin…si </w:t>
      </w:r>
    </w:p>
    <w:p w:rsidR="00CE39D2" w:rsidRPr="00CE39D2" w:rsidRDefault="00574427" w:rsidP="00CE39D2">
      <w:p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E</w:t>
      </w:r>
      <w:r w:rsidR="00CE39D2" w:rsidRPr="00CE39D2">
        <w:rPr>
          <w:rFonts w:ascii="Century Gothic" w:hAnsi="Century Gothic"/>
        </w:rPr>
        <w:t>nd</w:t>
      </w:r>
      <w:proofErr w:type="spellEnd"/>
      <w:r>
        <w:rPr>
          <w:rFonts w:ascii="Century Gothic" w:hAnsi="Century Gothic"/>
        </w:rPr>
        <w:t>…</w:t>
      </w:r>
      <w:proofErr w:type="spellStart"/>
      <w:r w:rsidR="00CE39D2" w:rsidRPr="00CE39D2">
        <w:rPr>
          <w:rFonts w:ascii="Century Gothic" w:hAnsi="Century Gothic"/>
        </w:rPr>
        <w:t>if</w:t>
      </w:r>
      <w:proofErr w:type="spellEnd"/>
    </w:p>
    <w:p w:rsidR="00CE39D2" w:rsidRPr="00CE39D2" w:rsidRDefault="00CE39D2" w:rsidP="00CE39D2">
      <w:pPr>
        <w:rPr>
          <w:rFonts w:ascii="Century Gothic" w:hAnsi="Century Gothic"/>
          <w:b/>
        </w:rPr>
      </w:pPr>
      <w:r w:rsidRPr="00CE39D2">
        <w:rPr>
          <w:rFonts w:ascii="Century Gothic" w:hAnsi="Century Gothic"/>
          <w:b/>
        </w:rPr>
        <w:t>Alternativa doble (si-entonces-sino/</w:t>
      </w:r>
      <w:proofErr w:type="spellStart"/>
      <w:r w:rsidRPr="00CE39D2">
        <w:rPr>
          <w:rFonts w:ascii="Century Gothic" w:hAnsi="Century Gothic"/>
          <w:b/>
        </w:rPr>
        <w:t>if-then-else</w:t>
      </w:r>
      <w:proofErr w:type="spellEnd"/>
      <w:r w:rsidRPr="00CE39D2">
        <w:rPr>
          <w:rFonts w:ascii="Century Gothic" w:hAnsi="Century Gothic"/>
          <w:b/>
        </w:rPr>
        <w:t>)</w:t>
      </w:r>
    </w:p>
    <w:p w:rsidR="00CE39D2" w:rsidRPr="00CE39D2" w:rsidRDefault="00CE39D2" w:rsidP="00CE39D2">
      <w:pPr>
        <w:rPr>
          <w:rFonts w:ascii="Century Gothic" w:hAnsi="Century Gothic"/>
        </w:rPr>
      </w:pPr>
      <w:r w:rsidRPr="00CE39D2">
        <w:rPr>
          <w:rFonts w:ascii="Century Gothic" w:hAnsi="Century Gothic"/>
        </w:rPr>
        <w:t>La estructura anterior es muy limitada y normalmente se necesitará una estructura que permita elegir entre dos opciones o alternativas posibles en función del cumplimiento o no de una determinada condición.</w:t>
      </w:r>
    </w:p>
    <w:p w:rsidR="00CE39D2" w:rsidRDefault="00CE39D2" w:rsidP="00CE39D2">
      <w:pPr>
        <w:rPr>
          <w:rFonts w:ascii="Century Gothic" w:hAnsi="Century Gothic"/>
        </w:rPr>
      </w:pPr>
      <w:r w:rsidRPr="00CE39D2">
        <w:rPr>
          <w:rFonts w:ascii="Century Gothic" w:hAnsi="Century Gothic"/>
        </w:rPr>
        <w:t>Si la condición C es verdadera, se ejecuta la acción S1, y si es falsa, se ejecuta la acción S2.</w:t>
      </w:r>
    </w:p>
    <w:p w:rsidR="00420163" w:rsidRPr="00420163" w:rsidRDefault="00CE39D2" w:rsidP="003313BE">
      <w:pPr>
        <w:rPr>
          <w:rFonts w:ascii="Century Gothic" w:hAnsi="Century Gothic" w:cs="Arial"/>
          <w:color w:val="000000"/>
          <w:shd w:val="clear" w:color="auto" w:fill="FFFFFF"/>
          <w:lang w:val="en-US"/>
        </w:rPr>
      </w:pPr>
      <w:r w:rsidRPr="00420163">
        <w:rPr>
          <w:rFonts w:ascii="Century Gothic" w:hAnsi="Century Gothic"/>
        </w:rPr>
        <w:t xml:space="preserve">FUENTE: </w:t>
      </w:r>
      <w:r w:rsidR="00420163" w:rsidRPr="00420163">
        <w:rPr>
          <w:rFonts w:ascii="Century Gothic" w:hAnsi="Century Gothic" w:cs="Arial"/>
          <w:color w:val="000000"/>
          <w:shd w:val="clear" w:color="auto" w:fill="FFFFFF"/>
        </w:rPr>
        <w:t xml:space="preserve">Avalos Flores, I. Estructuras de </w:t>
      </w:r>
      <w:proofErr w:type="spellStart"/>
      <w:r w:rsidR="00420163" w:rsidRPr="00420163">
        <w:rPr>
          <w:rFonts w:ascii="Century Gothic" w:hAnsi="Century Gothic" w:cs="Arial"/>
          <w:color w:val="000000"/>
          <w:shd w:val="clear" w:color="auto" w:fill="FFFFFF"/>
        </w:rPr>
        <w:t>desicion</w:t>
      </w:r>
      <w:proofErr w:type="spellEnd"/>
      <w:r w:rsidR="00420163" w:rsidRPr="00420163">
        <w:rPr>
          <w:rFonts w:ascii="Century Gothic" w:hAnsi="Century Gothic" w:cs="Arial"/>
          <w:color w:val="000000"/>
          <w:shd w:val="clear" w:color="auto" w:fill="FFFFFF"/>
        </w:rPr>
        <w:t xml:space="preserve">. </w:t>
      </w:r>
      <w:r w:rsidR="00420163" w:rsidRPr="00420163">
        <w:rPr>
          <w:rFonts w:ascii="Century Gothic" w:hAnsi="Century Gothic" w:cs="Arial"/>
          <w:color w:val="000000"/>
          <w:shd w:val="clear" w:color="auto" w:fill="FFFFFF"/>
          <w:lang w:val="en-US"/>
        </w:rPr>
        <w:t xml:space="preserve">Retrieved from </w:t>
      </w:r>
      <w:hyperlink r:id="rId9" w:history="1">
        <w:r w:rsidR="00420163" w:rsidRPr="00420163">
          <w:rPr>
            <w:rStyle w:val="Hipervnculo"/>
            <w:rFonts w:ascii="Century Gothic" w:hAnsi="Century Gothic" w:cs="Arial"/>
            <w:shd w:val="clear" w:color="auto" w:fill="FFFFFF"/>
            <w:lang w:val="en-US"/>
          </w:rPr>
          <w:t>http://correo.uan.edu.mx/~iavalos/Estructuras%20de%20desicion.html</w:t>
        </w:r>
      </w:hyperlink>
    </w:p>
    <w:p w:rsidR="003313BE" w:rsidRPr="003313BE" w:rsidRDefault="003313BE" w:rsidP="003313BE">
      <w:pPr>
        <w:rPr>
          <w:rFonts w:ascii="Century Gothic" w:hAnsi="Century Gothic"/>
        </w:rPr>
      </w:pPr>
      <w:r w:rsidRPr="003313BE">
        <w:rPr>
          <w:rFonts w:ascii="Century Gothic" w:hAnsi="Century Gothic"/>
        </w:rPr>
        <w:t>Las con</w:t>
      </w:r>
      <w:r>
        <w:rPr>
          <w:rFonts w:ascii="Century Gothic" w:hAnsi="Century Gothic"/>
        </w:rPr>
        <w:t xml:space="preserve">dicionales son preguntas que se </w:t>
      </w:r>
      <w:r w:rsidRPr="003313BE">
        <w:rPr>
          <w:rFonts w:ascii="Century Gothic" w:hAnsi="Century Gothic"/>
        </w:rPr>
        <w:t>encuentran en un programa y como resp</w:t>
      </w:r>
      <w:r>
        <w:rPr>
          <w:rFonts w:ascii="Century Gothic" w:hAnsi="Century Gothic"/>
        </w:rPr>
        <w:t xml:space="preserve">uesta se obtienen datos tipos </w:t>
      </w:r>
      <w:r w:rsidRPr="003313BE">
        <w:rPr>
          <w:rFonts w:ascii="Century Gothic" w:hAnsi="Century Gothic"/>
        </w:rPr>
        <w:t>booleanos: True (Verdadero) y Falso (Falso).</w:t>
      </w:r>
    </w:p>
    <w:p w:rsidR="00CE39D2" w:rsidRDefault="003313BE" w:rsidP="003313BE">
      <w:pPr>
        <w:rPr>
          <w:rFonts w:ascii="Century Gothic" w:hAnsi="Century Gothic"/>
        </w:rPr>
      </w:pPr>
      <w:r w:rsidRPr="003313BE">
        <w:rPr>
          <w:rFonts w:ascii="Century Gothic" w:hAnsi="Century Gothic"/>
        </w:rPr>
        <w:t xml:space="preserve">La representación gráfica de las condiciones </w:t>
      </w:r>
      <w:r>
        <w:rPr>
          <w:rFonts w:ascii="Century Gothic" w:hAnsi="Century Gothic"/>
        </w:rPr>
        <w:t xml:space="preserve">en los diagramas de flujo es la </w:t>
      </w:r>
      <w:r w:rsidRPr="003313BE">
        <w:rPr>
          <w:rFonts w:ascii="Century Gothic" w:hAnsi="Century Gothic"/>
        </w:rPr>
        <w:t>figura del ROMBO y se especifican los procesos</w:t>
      </w:r>
      <w:r>
        <w:rPr>
          <w:rFonts w:ascii="Century Gothic" w:hAnsi="Century Gothic"/>
        </w:rPr>
        <w:t xml:space="preserve"> que se harán si en caso de que </w:t>
      </w:r>
      <w:r w:rsidRPr="003313BE">
        <w:rPr>
          <w:rFonts w:ascii="Century Gothic" w:hAnsi="Century Gothic"/>
        </w:rPr>
        <w:t xml:space="preserve">la condición es verdadera o es falsa. </w:t>
      </w:r>
    </w:p>
    <w:p w:rsidR="001A710D" w:rsidRDefault="003313BE" w:rsidP="003313BE">
      <w:pPr>
        <w:rPr>
          <w:rFonts w:ascii="Century Gothic" w:hAnsi="Century Gothic" w:cs="Arial"/>
          <w:color w:val="000000"/>
          <w:shd w:val="clear" w:color="auto" w:fill="FFFFFF"/>
        </w:rPr>
      </w:pPr>
      <w:r>
        <w:rPr>
          <w:rFonts w:ascii="Century Gothic" w:hAnsi="Century Gothic"/>
        </w:rPr>
        <w:t xml:space="preserve">FUENTE: </w:t>
      </w:r>
      <w:proofErr w:type="spellStart"/>
      <w:r w:rsidR="00420163" w:rsidRPr="00420163">
        <w:rPr>
          <w:rFonts w:ascii="Century Gothic" w:hAnsi="Century Gothic" w:cs="Arial"/>
          <w:color w:val="000000"/>
          <w:shd w:val="clear" w:color="auto" w:fill="FFFFFF"/>
        </w:rPr>
        <w:t>Preza</w:t>
      </w:r>
      <w:proofErr w:type="spellEnd"/>
      <w:r w:rsidR="00420163" w:rsidRPr="00420163">
        <w:rPr>
          <w:rFonts w:ascii="Century Gothic" w:hAnsi="Century Gothic" w:cs="Arial"/>
          <w:color w:val="000000"/>
          <w:shd w:val="clear" w:color="auto" w:fill="FFFFFF"/>
        </w:rPr>
        <w:t xml:space="preserve"> López, A. </w:t>
      </w:r>
      <w:proofErr w:type="spellStart"/>
      <w:r w:rsidR="00420163" w:rsidRPr="00420163">
        <w:rPr>
          <w:rFonts w:ascii="Century Gothic" w:hAnsi="Century Gothic" w:cs="Arial"/>
          <w:color w:val="000000"/>
          <w:shd w:val="clear" w:color="auto" w:fill="FFFFFF"/>
        </w:rPr>
        <w:t>Retrieved</w:t>
      </w:r>
      <w:proofErr w:type="spellEnd"/>
      <w:r w:rsidR="00420163" w:rsidRPr="00420163">
        <w:rPr>
          <w:rFonts w:ascii="Century Gothic" w:hAnsi="Century Gothic" w:cs="Arial"/>
          <w:color w:val="000000"/>
          <w:shd w:val="clear" w:color="auto" w:fill="FFFFFF"/>
        </w:rPr>
        <w:t xml:space="preserve"> </w:t>
      </w:r>
      <w:proofErr w:type="spellStart"/>
      <w:r w:rsidR="00420163" w:rsidRPr="00420163">
        <w:rPr>
          <w:rFonts w:ascii="Century Gothic" w:hAnsi="Century Gothic" w:cs="Arial"/>
          <w:color w:val="000000"/>
          <w:shd w:val="clear" w:color="auto" w:fill="FFFFFF"/>
        </w:rPr>
        <w:t>from</w:t>
      </w:r>
      <w:proofErr w:type="spellEnd"/>
      <w:r w:rsidR="00420163" w:rsidRPr="00420163">
        <w:rPr>
          <w:rFonts w:ascii="Century Gothic" w:hAnsi="Century Gothic" w:cs="Arial"/>
          <w:color w:val="000000"/>
          <w:shd w:val="clear" w:color="auto" w:fill="FFFFFF"/>
        </w:rPr>
        <w:t xml:space="preserve"> </w:t>
      </w:r>
      <w:hyperlink r:id="rId10" w:history="1">
        <w:r w:rsidR="001A710D" w:rsidRPr="008543DF">
          <w:rPr>
            <w:rStyle w:val="Hipervnculo"/>
            <w:rFonts w:ascii="Century Gothic" w:hAnsi="Century Gothic" w:cs="Arial"/>
            <w:shd w:val="clear" w:color="auto" w:fill="FFFFFF"/>
          </w:rPr>
          <w:t>https://arturopl94.files.wordpress.com/2012/09/semana-51.pdf</w:t>
        </w:r>
      </w:hyperlink>
    </w:p>
    <w:p w:rsidR="003313BE" w:rsidRPr="003313BE" w:rsidRDefault="003313BE" w:rsidP="003313BE">
      <w:pPr>
        <w:rPr>
          <w:rFonts w:ascii="Century Gothic" w:hAnsi="Century Gothic"/>
        </w:rPr>
      </w:pPr>
      <w:r w:rsidRPr="003313BE">
        <w:rPr>
          <w:rFonts w:ascii="Century Gothic" w:hAnsi="Century Gothic"/>
        </w:rPr>
        <w:t>En programación, una sentencia condicional es una instrucción o grupo de instrucciones que se pueden ejecutar o no en función del valor de una condición.</w:t>
      </w:r>
    </w:p>
    <w:p w:rsidR="003313BE" w:rsidRPr="003313BE" w:rsidRDefault="003313BE" w:rsidP="003313BE">
      <w:pPr>
        <w:rPr>
          <w:rFonts w:ascii="Century Gothic" w:hAnsi="Century Gothic"/>
        </w:rPr>
      </w:pPr>
      <w:r w:rsidRPr="003313BE">
        <w:rPr>
          <w:rFonts w:ascii="Century Gothic" w:hAnsi="Century Gothic"/>
        </w:rPr>
        <w:t>Los tipos más conocidos de sentencias condicionales son el SI</w:t>
      </w:r>
      <w:r w:rsidR="00574427" w:rsidRPr="003313BE">
        <w:rPr>
          <w:rFonts w:ascii="Century Gothic" w:hAnsi="Century Gothic"/>
        </w:rPr>
        <w:t>...</w:t>
      </w:r>
      <w:r w:rsidRPr="003313BE">
        <w:rPr>
          <w:rFonts w:ascii="Century Gothic" w:hAnsi="Century Gothic"/>
        </w:rPr>
        <w:t>ENTONCES (</w:t>
      </w:r>
      <w:proofErr w:type="spellStart"/>
      <w:r w:rsidRPr="003313BE">
        <w:rPr>
          <w:rFonts w:ascii="Century Gothic" w:hAnsi="Century Gothic"/>
        </w:rPr>
        <w:t>if</w:t>
      </w:r>
      <w:proofErr w:type="spellEnd"/>
      <w:r w:rsidR="00574427" w:rsidRPr="003313BE">
        <w:rPr>
          <w:rFonts w:ascii="Century Gothic" w:hAnsi="Century Gothic"/>
        </w:rPr>
        <w:t>...</w:t>
      </w:r>
      <w:proofErr w:type="spellStart"/>
      <w:r w:rsidRPr="003313BE">
        <w:rPr>
          <w:rFonts w:ascii="Century Gothic" w:hAnsi="Century Gothic"/>
        </w:rPr>
        <w:t>then</w:t>
      </w:r>
      <w:proofErr w:type="spellEnd"/>
      <w:r w:rsidRPr="003313BE">
        <w:rPr>
          <w:rFonts w:ascii="Century Gothic" w:hAnsi="Century Gothic"/>
        </w:rPr>
        <w:t xml:space="preserve">), el </w:t>
      </w:r>
      <w:proofErr w:type="gramStart"/>
      <w:r w:rsidRPr="003313BE">
        <w:rPr>
          <w:rFonts w:ascii="Century Gothic" w:hAnsi="Century Gothic"/>
        </w:rPr>
        <w:t>SI..</w:t>
      </w:r>
      <w:proofErr w:type="gramEnd"/>
      <w:r w:rsidRPr="003313BE">
        <w:rPr>
          <w:rFonts w:ascii="Century Gothic" w:hAnsi="Century Gothic"/>
        </w:rPr>
        <w:t>ENTONCES</w:t>
      </w:r>
      <w:r w:rsidR="00574427" w:rsidRPr="003313BE">
        <w:rPr>
          <w:rFonts w:ascii="Century Gothic" w:hAnsi="Century Gothic"/>
        </w:rPr>
        <w:t>...</w:t>
      </w:r>
      <w:r w:rsidRPr="003313BE">
        <w:rPr>
          <w:rFonts w:ascii="Century Gothic" w:hAnsi="Century Gothic"/>
        </w:rPr>
        <w:t>SI NO (</w:t>
      </w:r>
      <w:proofErr w:type="spellStart"/>
      <w:r w:rsidRPr="003313BE">
        <w:rPr>
          <w:rFonts w:ascii="Century Gothic" w:hAnsi="Century Gothic"/>
        </w:rPr>
        <w:t>if</w:t>
      </w:r>
      <w:proofErr w:type="spellEnd"/>
      <w:r w:rsidR="00574427" w:rsidRPr="003313BE">
        <w:rPr>
          <w:rFonts w:ascii="Century Gothic" w:hAnsi="Century Gothic"/>
        </w:rPr>
        <w:t>...</w:t>
      </w:r>
      <w:proofErr w:type="spellStart"/>
      <w:r w:rsidRPr="003313BE">
        <w:rPr>
          <w:rFonts w:ascii="Century Gothic" w:hAnsi="Century Gothic"/>
        </w:rPr>
        <w:t>then</w:t>
      </w:r>
      <w:proofErr w:type="spellEnd"/>
      <w:r w:rsidR="00574427" w:rsidRPr="003313BE">
        <w:rPr>
          <w:rFonts w:ascii="Century Gothic" w:hAnsi="Century Gothic"/>
        </w:rPr>
        <w:t>...</w:t>
      </w:r>
      <w:proofErr w:type="spellStart"/>
      <w:r w:rsidRPr="003313BE">
        <w:rPr>
          <w:rFonts w:ascii="Century Gothic" w:hAnsi="Century Gothic"/>
        </w:rPr>
        <w:t>else</w:t>
      </w:r>
      <w:proofErr w:type="spellEnd"/>
      <w:r w:rsidRPr="003313BE">
        <w:rPr>
          <w:rFonts w:ascii="Century Gothic" w:hAnsi="Century Gothic"/>
        </w:rPr>
        <w:t xml:space="preserve">) y el SEGÚN (case o </w:t>
      </w:r>
      <w:proofErr w:type="spellStart"/>
      <w:r w:rsidRPr="003313BE">
        <w:rPr>
          <w:rFonts w:ascii="Century Gothic" w:hAnsi="Century Gothic"/>
        </w:rPr>
        <w:t>switch</w:t>
      </w:r>
      <w:proofErr w:type="spellEnd"/>
      <w:r w:rsidRPr="003313BE">
        <w:rPr>
          <w:rFonts w:ascii="Century Gothic" w:hAnsi="Century Gothic"/>
        </w:rPr>
        <w:t>), aunque también podríamos mencionar al manejo de excepciones como una alternativa más moderna para evitar el "anidamiento" de sentencias condicionales.</w:t>
      </w:r>
    </w:p>
    <w:p w:rsidR="003313BE" w:rsidRDefault="003313BE" w:rsidP="003313BE">
      <w:pPr>
        <w:rPr>
          <w:rFonts w:ascii="Century Gothic" w:hAnsi="Century Gothic"/>
        </w:rPr>
      </w:pPr>
      <w:r w:rsidRPr="003313BE">
        <w:rPr>
          <w:rFonts w:ascii="Century Gothic" w:hAnsi="Century Gothic"/>
        </w:rPr>
        <w:t>Las sentencias condicionales constituyen, junto con los bucles, los pilares de la programación estructurada, y su uso es una evolución de una sentencia en lenguaje ensamblador que ejecutaba la siguiente línea o no en función del valor de una condición.</w:t>
      </w:r>
    </w:p>
    <w:p w:rsidR="001A710D" w:rsidRDefault="00574427" w:rsidP="003313BE">
      <w:pPr>
        <w:rPr>
          <w:rFonts w:ascii="Century Gothic" w:hAnsi="Century Gothic" w:cs="Arial"/>
          <w:color w:val="000000"/>
          <w:shd w:val="clear" w:color="auto" w:fill="FFFFFF"/>
          <w:lang w:val="en-US"/>
        </w:rPr>
      </w:pPr>
      <w:r w:rsidRPr="00420163">
        <w:rPr>
          <w:rFonts w:ascii="Century Gothic" w:hAnsi="Century Gothic"/>
        </w:rPr>
        <w:t xml:space="preserve">FUENTE: </w:t>
      </w:r>
      <w:r w:rsidR="00420163" w:rsidRPr="00420163">
        <w:rPr>
          <w:rFonts w:ascii="Century Gothic" w:hAnsi="Century Gothic" w:cs="Arial"/>
          <w:color w:val="000000"/>
          <w:shd w:val="clear" w:color="auto" w:fill="FFFFFF"/>
        </w:rPr>
        <w:t xml:space="preserve">Sentencia condicional. </w:t>
      </w:r>
      <w:r w:rsidR="00420163" w:rsidRPr="001A710D">
        <w:rPr>
          <w:rFonts w:ascii="Century Gothic" w:hAnsi="Century Gothic" w:cs="Arial"/>
          <w:color w:val="000000"/>
          <w:shd w:val="clear" w:color="auto" w:fill="FFFFFF"/>
          <w:lang w:val="en-US"/>
        </w:rPr>
        <w:t xml:space="preserve">Retrieved from </w:t>
      </w:r>
      <w:hyperlink r:id="rId11" w:history="1">
        <w:r w:rsidR="001A710D" w:rsidRPr="008543DF">
          <w:rPr>
            <w:rStyle w:val="Hipervnculo"/>
            <w:rFonts w:ascii="Century Gothic" w:hAnsi="Century Gothic" w:cs="Arial"/>
            <w:shd w:val="clear" w:color="auto" w:fill="FFFFFF"/>
            <w:lang w:val="en-US"/>
          </w:rPr>
          <w:t>https://es.wikipedia.org/wiki/Sentencia_condicional</w:t>
        </w:r>
      </w:hyperlink>
    </w:p>
    <w:p w:rsidR="001A710D" w:rsidRPr="001A710D" w:rsidRDefault="001A710D" w:rsidP="003313BE">
      <w:pPr>
        <w:rPr>
          <w:rFonts w:ascii="Century Gothic" w:hAnsi="Century Gothic" w:cs="Arial"/>
          <w:color w:val="000000"/>
          <w:shd w:val="clear" w:color="auto" w:fill="FFFFFF"/>
          <w:lang w:val="en-US"/>
        </w:rPr>
      </w:pPr>
      <w:bookmarkStart w:id="0" w:name="_GoBack"/>
      <w:bookmarkEnd w:id="0"/>
    </w:p>
    <w:p w:rsidR="00574427" w:rsidRPr="001A710D" w:rsidRDefault="00574427" w:rsidP="003313BE">
      <w:pPr>
        <w:rPr>
          <w:rFonts w:ascii="Century Gothic" w:hAnsi="Century Gothic"/>
          <w:lang w:val="en-US"/>
        </w:rPr>
      </w:pPr>
    </w:p>
    <w:sectPr w:rsidR="00574427" w:rsidRPr="001A710D" w:rsidSect="000233C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3C4" w:rsidRDefault="000233C4" w:rsidP="000233C4">
      <w:pPr>
        <w:spacing w:after="0" w:line="240" w:lineRule="auto"/>
      </w:pPr>
      <w:r>
        <w:separator/>
      </w:r>
    </w:p>
  </w:endnote>
  <w:endnote w:type="continuationSeparator" w:id="0">
    <w:p w:rsidR="000233C4" w:rsidRDefault="000233C4" w:rsidP="00023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10D" w:rsidRDefault="001A710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0163" w:rsidRDefault="00420163">
    <w:pPr>
      <w:pStyle w:val="Piedepgina"/>
    </w:pPr>
    <w:r w:rsidRPr="00420163">
      <w:rPr>
        <w:noProof/>
      </w:rPr>
      <mc:AlternateContent>
        <mc:Choice Requires="wps">
          <w:drawing>
            <wp:anchor distT="0" distB="0" distL="114300" distR="114300" simplePos="0" relativeHeight="251707904" behindDoc="0" locked="0" layoutInCell="1" allowOverlap="1" wp14:anchorId="79F4C90B" wp14:editId="3ED1995E">
              <wp:simplePos x="0" y="0"/>
              <wp:positionH relativeFrom="column">
                <wp:posOffset>2889885</wp:posOffset>
              </wp:positionH>
              <wp:positionV relativeFrom="paragraph">
                <wp:posOffset>-95250</wp:posOffset>
              </wp:positionV>
              <wp:extent cx="633095" cy="542925"/>
              <wp:effectExtent l="0" t="0" r="14605" b="28575"/>
              <wp:wrapNone/>
              <wp:docPr id="5" name="Pergamino: vertical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3095" cy="542925"/>
                      </a:xfrm>
                      <a:prstGeom prst="verticalScroll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F04040"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Pergamino: vertical 5" o:spid="_x0000_s1026" type="#_x0000_t97" style="position:absolute;margin-left:227.55pt;margin-top:-7.5pt;width:49.85pt;height:42.7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" fillcolor="#5b9bd5 [3204]" strokecolor="#1f4d78 [1604]" strokeweight="1pt">
              <v:stroke joinstyle="miter"/>
            </v:shape>
          </w:pict>
        </mc:Fallback>
      </mc:AlternateContent>
    </w:r>
    <w:r w:rsidRPr="00420163"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72333E33" wp14:editId="32E62376">
              <wp:simplePos x="0" y="0"/>
              <wp:positionH relativeFrom="column">
                <wp:posOffset>5721350</wp:posOffset>
              </wp:positionH>
              <wp:positionV relativeFrom="paragraph">
                <wp:posOffset>-76200</wp:posOffset>
              </wp:positionV>
              <wp:extent cx="1016000" cy="484505"/>
              <wp:effectExtent l="0" t="19050" r="31750" b="29845"/>
              <wp:wrapNone/>
              <wp:docPr id="4" name="Flecha: a la derecha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16000" cy="484505"/>
                      </a:xfrm>
                      <a:prstGeom prst="rightArrow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09468B3"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Flecha: a la derecha 4" o:spid="_x0000_s1026" type="#_x0000_t13" style="position:absolute;margin-left:450.5pt;margin-top:-6pt;width:80pt;height:38.15pt;z-index:251674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" adj="16450" fillcolor="#5b9bd5 [3204]" strokecolor="#1f4d78 [1604]" strokeweight="1pt"/>
          </w:pict>
        </mc:Fallback>
      </mc:AlternateContent>
    </w:r>
    <w:r w:rsidRPr="00420163">
      <w:rPr>
        <w:noProof/>
      </w:rPr>
      <mc:AlternateContent>
        <mc:Choice Requires="wps">
          <w:drawing>
            <wp:anchor distT="0" distB="0" distL="114300" distR="114300" simplePos="0" relativeHeight="251640320" behindDoc="0" locked="0" layoutInCell="1" allowOverlap="1" wp14:anchorId="4F8DADCC" wp14:editId="09514D7E">
              <wp:simplePos x="0" y="0"/>
              <wp:positionH relativeFrom="column">
                <wp:posOffset>-257175</wp:posOffset>
              </wp:positionH>
              <wp:positionV relativeFrom="paragraph">
                <wp:posOffset>-76200</wp:posOffset>
              </wp:positionV>
              <wp:extent cx="1089025" cy="484632"/>
              <wp:effectExtent l="19050" t="19050" r="15875" b="29845"/>
              <wp:wrapNone/>
              <wp:docPr id="3" name="Flecha: a la derecha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089025" cy="484632"/>
                      </a:xfrm>
                      <a:prstGeom prst="rightArrow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3E9D1909" id="Flecha: a la derecha 3" o:spid="_x0000_s1026" type="#_x0000_t13" style="position:absolute;margin-left:-20.25pt;margin-top:-6pt;width:85.75pt;height:38.15pt;flip:x;z-index:251640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" adj="16794" fillcolor="#5b9bd5 [3204]" strokecolor="#1f4d78 [1604]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10D" w:rsidRDefault="001A710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3C4" w:rsidRDefault="000233C4" w:rsidP="000233C4">
      <w:pPr>
        <w:spacing w:after="0" w:line="240" w:lineRule="auto"/>
      </w:pPr>
      <w:r>
        <w:separator/>
      </w:r>
    </w:p>
  </w:footnote>
  <w:footnote w:type="continuationSeparator" w:id="0">
    <w:p w:rsidR="000233C4" w:rsidRDefault="000233C4" w:rsidP="00023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10D" w:rsidRDefault="001A710D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964391" o:spid="_x0000_s2050" type="#_x0000_t75" style="position:absolute;margin-left:0;margin-top:0;width:503.75pt;height:444.55pt;z-index:-251606528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10D" w:rsidRDefault="001A710D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964392" o:spid="_x0000_s2051" type="#_x0000_t75" style="position:absolute;margin-left:0;margin-top:0;width:503.75pt;height:444.55pt;z-index:-251605504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10D" w:rsidRDefault="001A710D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964390" o:spid="_x0000_s2049" type="#_x0000_t75" style="position:absolute;margin-left:0;margin-top:0;width:503.75pt;height:444.55pt;z-index:-251607552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A81665"/>
    <w:multiLevelType w:val="hybridMultilevel"/>
    <w:tmpl w:val="8BB2AF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0B158A"/>
    <w:multiLevelType w:val="hybridMultilevel"/>
    <w:tmpl w:val="EC2CE4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3FD6"/>
    <w:rsid w:val="000233C4"/>
    <w:rsid w:val="001A710D"/>
    <w:rsid w:val="003313BE"/>
    <w:rsid w:val="00373FD6"/>
    <w:rsid w:val="00420163"/>
    <w:rsid w:val="00557F35"/>
    <w:rsid w:val="00574427"/>
    <w:rsid w:val="0093131E"/>
    <w:rsid w:val="00CE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E0FA6FF"/>
  <w15:docId w15:val="{2AEFFA08-C77D-4C9C-B680-C8B6C969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233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33C4"/>
  </w:style>
  <w:style w:type="paragraph" w:styleId="Piedepgina">
    <w:name w:val="footer"/>
    <w:basedOn w:val="Normal"/>
    <w:link w:val="PiedepginaCar"/>
    <w:uiPriority w:val="99"/>
    <w:unhideWhenUsed/>
    <w:rsid w:val="000233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33C4"/>
  </w:style>
  <w:style w:type="paragraph" w:styleId="NormalWeb">
    <w:name w:val="Normal (Web)"/>
    <w:basedOn w:val="Normal"/>
    <w:uiPriority w:val="99"/>
    <w:semiHidden/>
    <w:unhideWhenUsed/>
    <w:rsid w:val="00023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Hipervnculo">
    <w:name w:val="Hyperlink"/>
    <w:basedOn w:val="Fuentedeprrafopredeter"/>
    <w:uiPriority w:val="99"/>
    <w:unhideWhenUsed/>
    <w:rsid w:val="000233C4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CE39D2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4201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s.wikipedia.org/wiki/Sentencia_condiciona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arturopl94.files.wordpress.com/2012/09/semana-51.pd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correo.uan.edu.mx/~iavalos/Estructuras%20de%20desicion.htm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538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S5M6</dc:creator>
  <cp:lastModifiedBy>EQUIPO</cp:lastModifiedBy>
  <cp:revision>4</cp:revision>
  <dcterms:created xsi:type="dcterms:W3CDTF">2017-04-08T01:20:00Z</dcterms:created>
  <dcterms:modified xsi:type="dcterms:W3CDTF">2019-09-15T01:35:00Z</dcterms:modified>
</cp:coreProperties>
</file>